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DD" w:rsidRDefault="002344DD">
      <w:r>
        <w:rPr>
          <w:noProof/>
          <w:lang w:eastAsia="tr-TR"/>
        </w:rPr>
        <w:drawing>
          <wp:inline distT="0" distB="0" distL="0" distR="0" wp14:anchorId="65901544" wp14:editId="2AC83531">
            <wp:extent cx="2668555" cy="457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68555" cy="457200"/>
                    </a:xfrm>
                    <a:prstGeom prst="rect">
                      <a:avLst/>
                    </a:prstGeom>
                  </pic:spPr>
                </pic:pic>
              </a:graphicData>
            </a:graphic>
          </wp:inline>
        </w:drawing>
      </w:r>
    </w:p>
    <w:p w:rsidR="00DA54A1" w:rsidRDefault="00DA54A1" w:rsidP="002344DD">
      <w:pPr>
        <w:shd w:val="clear" w:color="auto" w:fill="FFFFFF"/>
        <w:spacing w:after="60" w:line="240" w:lineRule="auto"/>
        <w:rPr>
          <w:rFonts w:ascii="Arial" w:hAnsi="Arial" w:cs="Arial"/>
          <w:color w:val="000000" w:themeColor="text1"/>
          <w:sz w:val="20"/>
          <w:szCs w:val="17"/>
          <w:shd w:val="clear" w:color="auto" w:fill="FFFFFF"/>
        </w:rPr>
      </w:pPr>
      <w:r w:rsidRPr="00DA54A1">
        <w:rPr>
          <w:rFonts w:ascii="Arial" w:hAnsi="Arial" w:cs="Arial"/>
          <w:color w:val="000000" w:themeColor="text1"/>
          <w:sz w:val="20"/>
          <w:szCs w:val="17"/>
          <w:shd w:val="clear" w:color="auto" w:fill="FFFFFF"/>
        </w:rPr>
        <w:t xml:space="preserve">31 Aralık 2015 - </w:t>
      </w:r>
      <w:proofErr w:type="gramStart"/>
      <w:r w:rsidRPr="00DA54A1">
        <w:rPr>
          <w:rFonts w:ascii="Arial" w:hAnsi="Arial" w:cs="Arial"/>
          <w:color w:val="000000" w:themeColor="text1"/>
          <w:sz w:val="20"/>
          <w:szCs w:val="17"/>
          <w:shd w:val="clear" w:color="auto" w:fill="FFFFFF"/>
        </w:rPr>
        <w:t>17:10</w:t>
      </w:r>
      <w:proofErr w:type="gramEnd"/>
    </w:p>
    <w:p w:rsidR="00DA54A1" w:rsidRDefault="00DA54A1" w:rsidP="002344DD">
      <w:pPr>
        <w:shd w:val="clear" w:color="auto" w:fill="FFFFFF"/>
        <w:spacing w:after="60" w:line="240" w:lineRule="auto"/>
        <w:rPr>
          <w:rFonts w:ascii="Arial" w:hAnsi="Arial" w:cs="Arial"/>
          <w:color w:val="000000" w:themeColor="text1"/>
          <w:sz w:val="20"/>
          <w:szCs w:val="17"/>
          <w:shd w:val="clear" w:color="auto" w:fill="FFFFFF"/>
        </w:rPr>
      </w:pPr>
    </w:p>
    <w:p w:rsidR="00DA54A1" w:rsidRDefault="00DA54A1" w:rsidP="00DA54A1">
      <w:pPr>
        <w:pStyle w:val="Balk1"/>
        <w:shd w:val="clear" w:color="auto" w:fill="FFFFFF"/>
        <w:spacing w:before="0" w:beforeAutospacing="0" w:after="0" w:afterAutospacing="0"/>
        <w:rPr>
          <w:rFonts w:ascii="Arial" w:hAnsi="Arial" w:cs="Arial"/>
          <w:color w:val="000000"/>
        </w:rPr>
      </w:pPr>
      <w:r>
        <w:rPr>
          <w:rFonts w:ascii="Arial" w:hAnsi="Arial" w:cs="Arial"/>
          <w:color w:val="000000"/>
        </w:rPr>
        <w:t>KUTSO’DA ’OTOMOTİV SEKTÖRÜ’ TOPLANTISI</w:t>
      </w:r>
    </w:p>
    <w:p w:rsidR="00DA54A1" w:rsidRDefault="00DA54A1" w:rsidP="002344DD">
      <w:pPr>
        <w:shd w:val="clear" w:color="auto" w:fill="FFFFFF"/>
        <w:spacing w:after="60" w:line="240" w:lineRule="auto"/>
        <w:rPr>
          <w:rFonts w:ascii="Arial" w:eastAsia="Times New Roman" w:hAnsi="Arial" w:cs="Arial"/>
          <w:color w:val="000000" w:themeColor="text1"/>
          <w:szCs w:val="17"/>
          <w:lang w:eastAsia="tr-TR"/>
        </w:rPr>
      </w:pPr>
      <w:r>
        <w:rPr>
          <w:noProof/>
          <w:lang w:eastAsia="tr-TR"/>
        </w:rPr>
        <w:drawing>
          <wp:inline distT="0" distB="0" distL="0" distR="0">
            <wp:extent cx="4922520" cy="2471014"/>
            <wp:effectExtent l="0" t="0" r="0" b="5715"/>
            <wp:docPr id="2" name="Resim 2" descr="http://i.milliyet.com.tr/LocalArticle606x304/2015/12/31/fft261_mf127043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illiyet.com.tr/LocalArticle606x304/2015/12/31/fft261_mf1270436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8989" cy="2474261"/>
                    </a:xfrm>
                    <a:prstGeom prst="rect">
                      <a:avLst/>
                    </a:prstGeom>
                    <a:noFill/>
                    <a:ln>
                      <a:noFill/>
                    </a:ln>
                  </pic:spPr>
                </pic:pic>
              </a:graphicData>
            </a:graphic>
          </wp:inline>
        </w:drawing>
      </w:r>
    </w:p>
    <w:p w:rsidR="00946A35" w:rsidRDefault="00946A35" w:rsidP="002344DD">
      <w:pPr>
        <w:shd w:val="clear" w:color="auto" w:fill="FFFFFF"/>
        <w:spacing w:after="60" w:line="240" w:lineRule="auto"/>
        <w:rPr>
          <w:rFonts w:ascii="Arial" w:eastAsia="Times New Roman" w:hAnsi="Arial" w:cs="Arial"/>
          <w:color w:val="000000" w:themeColor="text1"/>
          <w:szCs w:val="17"/>
          <w:lang w:eastAsia="tr-TR"/>
        </w:rPr>
      </w:pPr>
    </w:p>
    <w:p w:rsidR="00946A35" w:rsidRPr="00FB7B65" w:rsidRDefault="00946A35" w:rsidP="002344DD">
      <w:pPr>
        <w:shd w:val="clear" w:color="auto" w:fill="FFFFFF"/>
        <w:spacing w:after="60" w:line="240" w:lineRule="auto"/>
        <w:rPr>
          <w:rFonts w:ascii="Arial" w:hAnsi="Arial" w:cs="Arial"/>
          <w:color w:val="000000" w:themeColor="text1"/>
          <w:sz w:val="24"/>
          <w:szCs w:val="21"/>
          <w:shd w:val="clear" w:color="auto" w:fill="FFFFFF"/>
        </w:rPr>
      </w:pPr>
      <w:hyperlink r:id="rId8" w:tgtFrame="_blank" w:tooltip="" w:history="1">
        <w:r w:rsidRPr="00FB7B65">
          <w:rPr>
            <w:rStyle w:val="Kpr"/>
            <w:rFonts w:ascii="Arial" w:hAnsi="Arial" w:cs="Arial"/>
            <w:color w:val="000000" w:themeColor="text1"/>
            <w:sz w:val="24"/>
            <w:szCs w:val="21"/>
            <w:u w:val="none"/>
            <w:shd w:val="clear" w:color="auto" w:fill="FFFFFF"/>
          </w:rPr>
          <w:t>Kütahya</w:t>
        </w:r>
      </w:hyperlink>
      <w:r w:rsidRPr="00FB7B65">
        <w:rPr>
          <w:rStyle w:val="apple-converted-space"/>
          <w:rFonts w:ascii="Arial" w:hAnsi="Arial" w:cs="Arial"/>
          <w:color w:val="000000" w:themeColor="text1"/>
          <w:sz w:val="24"/>
          <w:szCs w:val="21"/>
          <w:shd w:val="clear" w:color="auto" w:fill="FFFFFF"/>
        </w:rPr>
        <w:t> </w:t>
      </w:r>
      <w:r w:rsidRPr="00FB7B65">
        <w:rPr>
          <w:rFonts w:ascii="Arial" w:hAnsi="Arial" w:cs="Arial"/>
          <w:color w:val="000000" w:themeColor="text1"/>
          <w:sz w:val="24"/>
          <w:szCs w:val="21"/>
          <w:shd w:val="clear" w:color="auto" w:fill="FFFFFF"/>
        </w:rPr>
        <w:t xml:space="preserve">Ticaret ve Sanayi Odası (KUTSO) bünyesinde, otomotiv sanayinin Kütahya’da kurulması amacıyla oluşturulan çalışma grubu, KUTSO Meclis Başkanı İsmet </w:t>
      </w:r>
      <w:proofErr w:type="spellStart"/>
      <w:r w:rsidRPr="00FB7B65">
        <w:rPr>
          <w:rFonts w:ascii="Arial" w:hAnsi="Arial" w:cs="Arial"/>
          <w:color w:val="000000" w:themeColor="text1"/>
          <w:sz w:val="24"/>
          <w:szCs w:val="21"/>
          <w:shd w:val="clear" w:color="auto" w:fill="FFFFFF"/>
        </w:rPr>
        <w:t>Özotraç</w:t>
      </w:r>
      <w:proofErr w:type="spellEnd"/>
      <w:r w:rsidRPr="00FB7B65">
        <w:rPr>
          <w:rFonts w:ascii="Arial" w:hAnsi="Arial" w:cs="Arial"/>
          <w:color w:val="000000" w:themeColor="text1"/>
          <w:sz w:val="24"/>
          <w:szCs w:val="21"/>
          <w:shd w:val="clear" w:color="auto" w:fill="FFFFFF"/>
        </w:rPr>
        <w:t xml:space="preserve"> başkanlığında, Kütahya ve ilçelerinde otomotiv yan sanayi sektöründe faaliyet gösteren işletme yetkilileri ile birlikte KUTSO toplantı salonunda bir araya geldi.</w:t>
      </w:r>
      <w:r w:rsidRPr="00FB7B65">
        <w:rPr>
          <w:rFonts w:ascii="Arial" w:hAnsi="Arial" w:cs="Arial"/>
          <w:color w:val="000000" w:themeColor="text1"/>
          <w:sz w:val="24"/>
          <w:szCs w:val="21"/>
          <w:shd w:val="clear" w:color="auto" w:fill="FFFFFF"/>
        </w:rPr>
        <w:t xml:space="preserve"> </w:t>
      </w:r>
      <w:hyperlink r:id="rId9" w:tgtFrame="_blank" w:tooltip="" w:history="1">
        <w:r w:rsidRPr="00FB7B65">
          <w:rPr>
            <w:rStyle w:val="Kpr"/>
            <w:rFonts w:ascii="Arial" w:hAnsi="Arial" w:cs="Arial"/>
            <w:color w:val="000000" w:themeColor="text1"/>
            <w:sz w:val="24"/>
            <w:szCs w:val="21"/>
            <w:u w:val="none"/>
            <w:shd w:val="clear" w:color="auto" w:fill="FFFFFF"/>
          </w:rPr>
          <w:t>Bursa</w:t>
        </w:r>
      </w:hyperlink>
      <w:r w:rsidRPr="00FB7B65">
        <w:rPr>
          <w:rFonts w:ascii="Arial" w:hAnsi="Arial" w:cs="Arial"/>
          <w:color w:val="000000" w:themeColor="text1"/>
          <w:sz w:val="24"/>
          <w:szCs w:val="21"/>
          <w:shd w:val="clear" w:color="auto" w:fill="FFFFFF"/>
        </w:rPr>
        <w:t xml:space="preserve">’da faaliyet gösteren </w:t>
      </w:r>
      <w:proofErr w:type="spellStart"/>
      <w:r w:rsidRPr="00FB7B65">
        <w:rPr>
          <w:rFonts w:ascii="Arial" w:hAnsi="Arial" w:cs="Arial"/>
          <w:color w:val="000000" w:themeColor="text1"/>
          <w:sz w:val="24"/>
          <w:szCs w:val="21"/>
          <w:shd w:val="clear" w:color="auto" w:fill="FFFFFF"/>
        </w:rPr>
        <w:t>Coşkunöz</w:t>
      </w:r>
      <w:proofErr w:type="spellEnd"/>
      <w:r w:rsidRPr="00FB7B65">
        <w:rPr>
          <w:rFonts w:ascii="Arial" w:hAnsi="Arial" w:cs="Arial"/>
          <w:color w:val="000000" w:themeColor="text1"/>
          <w:sz w:val="24"/>
          <w:szCs w:val="21"/>
          <w:shd w:val="clear" w:color="auto" w:fill="FFFFFF"/>
        </w:rPr>
        <w:t xml:space="preserve"> A.Ş. eski Genel Müdürü Şükrü Tetik ise telekonferans bağlantısı ile toplantıya katıldı.</w:t>
      </w:r>
    </w:p>
    <w:p w:rsidR="00946A35" w:rsidRPr="00FB7B65" w:rsidRDefault="00946A35" w:rsidP="002344DD">
      <w:pPr>
        <w:shd w:val="clear" w:color="auto" w:fill="FFFFFF"/>
        <w:spacing w:after="60" w:line="240" w:lineRule="auto"/>
        <w:rPr>
          <w:rFonts w:ascii="Arial" w:hAnsi="Arial" w:cs="Arial"/>
          <w:color w:val="000000" w:themeColor="text1"/>
          <w:sz w:val="24"/>
          <w:szCs w:val="21"/>
          <w:shd w:val="clear" w:color="auto" w:fill="FFFFFF"/>
        </w:rPr>
      </w:pPr>
      <w:r w:rsidRPr="00FB7B65">
        <w:rPr>
          <w:rFonts w:ascii="Arial" w:hAnsi="Arial" w:cs="Arial"/>
          <w:color w:val="000000" w:themeColor="text1"/>
          <w:sz w:val="24"/>
          <w:szCs w:val="21"/>
        </w:rPr>
        <w:br/>
      </w:r>
      <w:r w:rsidRPr="00FB7B65">
        <w:rPr>
          <w:rFonts w:ascii="Arial" w:hAnsi="Arial" w:cs="Arial"/>
          <w:color w:val="000000" w:themeColor="text1"/>
          <w:sz w:val="24"/>
          <w:szCs w:val="21"/>
          <w:shd w:val="clear" w:color="auto" w:fill="FFFFFF"/>
        </w:rPr>
        <w:t>Toplantıda, Kütahya’daki mevcut otomotiv yatırımlarının büyütülmesi, tamamlayıcı ve destekleyici yatırım türlerinin neler olabileceği, kamu kurumları ve sivil toplum kuruluşları gibi yerel paydaşların yapabileceği çalışmalar konusunda müzakere yapıldı.</w:t>
      </w:r>
    </w:p>
    <w:p w:rsidR="00946A35" w:rsidRPr="00FB7B65" w:rsidRDefault="00946A35" w:rsidP="002344DD">
      <w:pPr>
        <w:shd w:val="clear" w:color="auto" w:fill="FFFFFF"/>
        <w:spacing w:after="60" w:line="240" w:lineRule="auto"/>
        <w:rPr>
          <w:rFonts w:ascii="Arial" w:hAnsi="Arial" w:cs="Arial"/>
          <w:color w:val="000000" w:themeColor="text1"/>
          <w:sz w:val="24"/>
          <w:szCs w:val="21"/>
          <w:shd w:val="clear" w:color="auto" w:fill="FFFFFF"/>
        </w:rPr>
      </w:pPr>
      <w:r w:rsidRPr="00FB7B65">
        <w:rPr>
          <w:rFonts w:ascii="Arial" w:hAnsi="Arial" w:cs="Arial"/>
          <w:color w:val="000000" w:themeColor="text1"/>
          <w:sz w:val="24"/>
          <w:szCs w:val="21"/>
        </w:rPr>
        <w:br/>
      </w:r>
      <w:r w:rsidRPr="00FB7B65">
        <w:rPr>
          <w:rFonts w:ascii="Arial" w:hAnsi="Arial" w:cs="Arial"/>
          <w:color w:val="000000" w:themeColor="text1"/>
          <w:sz w:val="24"/>
          <w:szCs w:val="21"/>
          <w:shd w:val="clear" w:color="auto" w:fill="FFFFFF"/>
        </w:rPr>
        <w:t>Kütahya’nın, otomotiv sanayisinin gelişmesiyle ilgili olarak, hem coğrafi, hem de lojistik bakımdan avantajlı durumda olduğu,</w:t>
      </w:r>
      <w:r w:rsidRPr="00FB7B65">
        <w:rPr>
          <w:rStyle w:val="apple-converted-space"/>
          <w:rFonts w:ascii="Arial" w:hAnsi="Arial" w:cs="Arial"/>
          <w:color w:val="000000" w:themeColor="text1"/>
          <w:sz w:val="24"/>
          <w:szCs w:val="21"/>
          <w:shd w:val="clear" w:color="auto" w:fill="FFFFFF"/>
        </w:rPr>
        <w:t> </w:t>
      </w:r>
      <w:hyperlink r:id="rId10" w:tgtFrame="_blank" w:tooltip="" w:history="1">
        <w:r w:rsidRPr="00FB7B65">
          <w:rPr>
            <w:rStyle w:val="Kpr"/>
            <w:rFonts w:ascii="Arial" w:hAnsi="Arial" w:cs="Arial"/>
            <w:color w:val="000000" w:themeColor="text1"/>
            <w:sz w:val="24"/>
            <w:szCs w:val="21"/>
            <w:u w:val="none"/>
            <w:shd w:val="clear" w:color="auto" w:fill="FFFFFF"/>
          </w:rPr>
          <w:t>Marmara</w:t>
        </w:r>
      </w:hyperlink>
      <w:r w:rsidRPr="00FB7B65">
        <w:rPr>
          <w:rStyle w:val="apple-converted-space"/>
          <w:rFonts w:ascii="Arial" w:hAnsi="Arial" w:cs="Arial"/>
          <w:color w:val="000000" w:themeColor="text1"/>
          <w:sz w:val="24"/>
          <w:szCs w:val="21"/>
          <w:shd w:val="clear" w:color="auto" w:fill="FFFFFF"/>
        </w:rPr>
        <w:t> </w:t>
      </w:r>
      <w:r w:rsidRPr="00FB7B65">
        <w:rPr>
          <w:rFonts w:ascii="Arial" w:hAnsi="Arial" w:cs="Arial"/>
          <w:color w:val="000000" w:themeColor="text1"/>
          <w:sz w:val="24"/>
          <w:szCs w:val="21"/>
          <w:shd w:val="clear" w:color="auto" w:fill="FFFFFF"/>
        </w:rPr>
        <w:t>Bölgesindeki yatırımların doygunluk düzeyine ulaşmasının da, yatırımları başka bölgelere kaydırdığı belirtildi.</w:t>
      </w:r>
    </w:p>
    <w:p w:rsidR="00946A35" w:rsidRPr="00FB7B65" w:rsidRDefault="00946A35" w:rsidP="002344DD">
      <w:pPr>
        <w:shd w:val="clear" w:color="auto" w:fill="FFFFFF"/>
        <w:spacing w:after="60" w:line="240" w:lineRule="auto"/>
        <w:rPr>
          <w:rFonts w:ascii="Arial" w:hAnsi="Arial" w:cs="Arial"/>
          <w:color w:val="000000" w:themeColor="text1"/>
          <w:sz w:val="24"/>
          <w:szCs w:val="21"/>
          <w:shd w:val="clear" w:color="auto" w:fill="FFFFFF"/>
        </w:rPr>
      </w:pPr>
      <w:r w:rsidRPr="00FB7B65">
        <w:rPr>
          <w:rFonts w:ascii="Arial" w:hAnsi="Arial" w:cs="Arial"/>
          <w:color w:val="000000" w:themeColor="text1"/>
          <w:sz w:val="24"/>
          <w:szCs w:val="21"/>
        </w:rPr>
        <w:br/>
      </w:r>
      <w:r w:rsidRPr="00FB7B65">
        <w:rPr>
          <w:rFonts w:ascii="Arial" w:hAnsi="Arial" w:cs="Arial"/>
          <w:color w:val="000000" w:themeColor="text1"/>
          <w:sz w:val="24"/>
          <w:szCs w:val="21"/>
          <w:shd w:val="clear" w:color="auto" w:fill="FFFFFF"/>
        </w:rPr>
        <w:t>Türkiye Odalar ve Borsalar Birliği (TOBB) öncülüğündeki Büyük</w:t>
      </w:r>
      <w:r w:rsidRPr="00FB7B65">
        <w:rPr>
          <w:rStyle w:val="apple-converted-space"/>
          <w:rFonts w:ascii="Arial" w:hAnsi="Arial" w:cs="Arial"/>
          <w:color w:val="000000" w:themeColor="text1"/>
          <w:sz w:val="24"/>
          <w:szCs w:val="21"/>
          <w:shd w:val="clear" w:color="auto" w:fill="FFFFFF"/>
        </w:rPr>
        <w:t> </w:t>
      </w:r>
      <w:hyperlink r:id="rId11" w:tgtFrame="_blank" w:tooltip="" w:history="1">
        <w:r w:rsidRPr="00FB7B65">
          <w:rPr>
            <w:rStyle w:val="Kpr"/>
            <w:rFonts w:ascii="Arial" w:hAnsi="Arial" w:cs="Arial"/>
            <w:color w:val="000000" w:themeColor="text1"/>
            <w:sz w:val="24"/>
            <w:szCs w:val="21"/>
            <w:u w:val="none"/>
            <w:shd w:val="clear" w:color="auto" w:fill="FFFFFF"/>
          </w:rPr>
          <w:t>Anadolu</w:t>
        </w:r>
      </w:hyperlink>
      <w:r w:rsidRPr="00FB7B65">
        <w:rPr>
          <w:rStyle w:val="apple-converted-space"/>
          <w:rFonts w:ascii="Arial" w:hAnsi="Arial" w:cs="Arial"/>
          <w:color w:val="000000" w:themeColor="text1"/>
          <w:sz w:val="24"/>
          <w:szCs w:val="21"/>
          <w:shd w:val="clear" w:color="auto" w:fill="FFFFFF"/>
        </w:rPr>
        <w:t> </w:t>
      </w:r>
      <w:r w:rsidRPr="00FB7B65">
        <w:rPr>
          <w:rFonts w:ascii="Arial" w:hAnsi="Arial" w:cs="Arial"/>
          <w:color w:val="000000" w:themeColor="text1"/>
          <w:sz w:val="24"/>
          <w:szCs w:val="21"/>
          <w:shd w:val="clear" w:color="auto" w:fill="FFFFFF"/>
        </w:rPr>
        <w:t>Lojistik Organizasyonlar (BALO) projesinin, Türkiye’deki lojistik sektörüne dair önemli bir yatırım olduğu ifade edildi.</w:t>
      </w:r>
    </w:p>
    <w:p w:rsidR="00946A35" w:rsidRPr="00FB7B65" w:rsidRDefault="00946A35" w:rsidP="002344DD">
      <w:pPr>
        <w:shd w:val="clear" w:color="auto" w:fill="FFFFFF"/>
        <w:spacing w:after="60" w:line="240" w:lineRule="auto"/>
        <w:rPr>
          <w:rFonts w:ascii="Arial" w:hAnsi="Arial" w:cs="Arial"/>
          <w:color w:val="000000" w:themeColor="text1"/>
          <w:sz w:val="24"/>
          <w:szCs w:val="21"/>
          <w:shd w:val="clear" w:color="auto" w:fill="FFFFFF"/>
        </w:rPr>
      </w:pPr>
      <w:r w:rsidRPr="00FB7B65">
        <w:rPr>
          <w:rFonts w:ascii="Arial" w:hAnsi="Arial" w:cs="Arial"/>
          <w:color w:val="000000" w:themeColor="text1"/>
          <w:sz w:val="24"/>
          <w:szCs w:val="21"/>
        </w:rPr>
        <w:br/>
      </w:r>
      <w:r w:rsidRPr="00FB7B65">
        <w:rPr>
          <w:rFonts w:ascii="Arial" w:hAnsi="Arial" w:cs="Arial"/>
          <w:color w:val="000000" w:themeColor="text1"/>
          <w:sz w:val="24"/>
          <w:szCs w:val="21"/>
          <w:shd w:val="clear" w:color="auto" w:fill="FFFFFF"/>
        </w:rPr>
        <w:t>Zafer Organize Sanayi Bölgesi örneğinde olduğu gibi, Kütahya tarafından çevre illerle işbirliği yapıp, siyasilerin de desteği alınarak, otomotiv ve otomotiv yan sanayi bölgesi oluşturulabileceği konusundaki görüşler dile getirildi.</w:t>
      </w:r>
    </w:p>
    <w:p w:rsidR="00946A35" w:rsidRPr="00FB7B65" w:rsidRDefault="00946A35" w:rsidP="002344DD">
      <w:pPr>
        <w:shd w:val="clear" w:color="auto" w:fill="FFFFFF"/>
        <w:spacing w:after="60" w:line="240" w:lineRule="auto"/>
        <w:rPr>
          <w:rFonts w:ascii="Arial" w:hAnsi="Arial" w:cs="Arial"/>
          <w:color w:val="000000" w:themeColor="text1"/>
          <w:sz w:val="24"/>
          <w:szCs w:val="21"/>
          <w:shd w:val="clear" w:color="auto" w:fill="FFFFFF"/>
        </w:rPr>
      </w:pPr>
      <w:r w:rsidRPr="00FB7B65">
        <w:rPr>
          <w:rFonts w:ascii="Arial" w:hAnsi="Arial" w:cs="Arial"/>
          <w:color w:val="000000" w:themeColor="text1"/>
          <w:sz w:val="24"/>
          <w:szCs w:val="21"/>
        </w:rPr>
        <w:lastRenderedPageBreak/>
        <w:br/>
      </w:r>
      <w:r w:rsidRPr="00FB7B65">
        <w:rPr>
          <w:rFonts w:ascii="Arial" w:hAnsi="Arial" w:cs="Arial"/>
          <w:color w:val="000000" w:themeColor="text1"/>
          <w:sz w:val="24"/>
          <w:szCs w:val="21"/>
          <w:shd w:val="clear" w:color="auto" w:fill="FFFFFF"/>
        </w:rPr>
        <w:t>Yerli</w:t>
      </w:r>
      <w:r w:rsidRPr="00FB7B65">
        <w:rPr>
          <w:rStyle w:val="apple-converted-space"/>
          <w:rFonts w:ascii="Arial" w:hAnsi="Arial" w:cs="Arial"/>
          <w:color w:val="000000" w:themeColor="text1"/>
          <w:sz w:val="24"/>
          <w:szCs w:val="21"/>
          <w:shd w:val="clear" w:color="auto" w:fill="FFFFFF"/>
        </w:rPr>
        <w:t> </w:t>
      </w:r>
      <w:hyperlink r:id="rId12" w:tgtFrame="_blank" w:tooltip="" w:history="1">
        <w:r w:rsidRPr="00FB7B65">
          <w:rPr>
            <w:rStyle w:val="Kpr"/>
            <w:rFonts w:ascii="Arial" w:hAnsi="Arial" w:cs="Arial"/>
            <w:color w:val="000000" w:themeColor="text1"/>
            <w:sz w:val="24"/>
            <w:szCs w:val="21"/>
            <w:u w:val="none"/>
            <w:shd w:val="clear" w:color="auto" w:fill="FFFFFF"/>
          </w:rPr>
          <w:t>Otomobil</w:t>
        </w:r>
      </w:hyperlink>
      <w:r w:rsidRPr="00FB7B65">
        <w:rPr>
          <w:rStyle w:val="apple-converted-space"/>
          <w:rFonts w:ascii="Arial" w:hAnsi="Arial" w:cs="Arial"/>
          <w:color w:val="000000" w:themeColor="text1"/>
          <w:sz w:val="24"/>
          <w:szCs w:val="21"/>
          <w:shd w:val="clear" w:color="auto" w:fill="FFFFFF"/>
        </w:rPr>
        <w:t> </w:t>
      </w:r>
      <w:r w:rsidRPr="00FB7B65">
        <w:rPr>
          <w:rFonts w:ascii="Arial" w:hAnsi="Arial" w:cs="Arial"/>
          <w:color w:val="000000" w:themeColor="text1"/>
          <w:sz w:val="24"/>
          <w:szCs w:val="21"/>
          <w:shd w:val="clear" w:color="auto" w:fill="FFFFFF"/>
        </w:rPr>
        <w:t xml:space="preserve">konusunun, hükümet programında, 2023 </w:t>
      </w:r>
      <w:proofErr w:type="gramStart"/>
      <w:r w:rsidRPr="00FB7B65">
        <w:rPr>
          <w:rFonts w:ascii="Arial" w:hAnsi="Arial" w:cs="Arial"/>
          <w:color w:val="000000" w:themeColor="text1"/>
          <w:sz w:val="24"/>
          <w:szCs w:val="21"/>
          <w:shd w:val="clear" w:color="auto" w:fill="FFFFFF"/>
        </w:rPr>
        <w:t>vizyonu</w:t>
      </w:r>
      <w:proofErr w:type="gramEnd"/>
      <w:r w:rsidRPr="00FB7B65">
        <w:rPr>
          <w:rFonts w:ascii="Arial" w:hAnsi="Arial" w:cs="Arial"/>
          <w:color w:val="000000" w:themeColor="text1"/>
          <w:sz w:val="24"/>
          <w:szCs w:val="21"/>
          <w:shd w:val="clear" w:color="auto" w:fill="FFFFFF"/>
        </w:rPr>
        <w:t xml:space="preserve"> içerisinde bir devlet stratejisi olarak yer aldığından bahisle, kamu kurumları ve sivil toplum kuruluşları olmak üzere, yerel paydaşların konu üzerinde titizlikle çalışma yapması gerektiği belirtildi. Yerli otomobil konusundaki ulusal hedeflerin ve stratejilerin neler olduğu, hangi aşa</w:t>
      </w:r>
      <w:bookmarkStart w:id="0" w:name="_GoBack"/>
      <w:bookmarkEnd w:id="0"/>
      <w:r w:rsidRPr="00FB7B65">
        <w:rPr>
          <w:rFonts w:ascii="Arial" w:hAnsi="Arial" w:cs="Arial"/>
          <w:color w:val="000000" w:themeColor="text1"/>
          <w:sz w:val="24"/>
          <w:szCs w:val="21"/>
          <w:shd w:val="clear" w:color="auto" w:fill="FFFFFF"/>
        </w:rPr>
        <w:t>maya gelindiği, otomotiv sektörüne yönelik yerel paydaşların bilgi ve birikim düzeyleri gibi konuların araştırılması ve Kütahya tarafından bilinmesi gerektiğine vurgu yapıldı.</w:t>
      </w:r>
    </w:p>
    <w:p w:rsidR="00946A35" w:rsidRPr="00FB7B65" w:rsidRDefault="00946A35" w:rsidP="002344DD">
      <w:pPr>
        <w:shd w:val="clear" w:color="auto" w:fill="FFFFFF"/>
        <w:spacing w:after="60" w:line="240" w:lineRule="auto"/>
        <w:rPr>
          <w:rFonts w:ascii="Arial" w:hAnsi="Arial" w:cs="Arial"/>
          <w:color w:val="000000" w:themeColor="text1"/>
          <w:sz w:val="24"/>
          <w:szCs w:val="21"/>
          <w:shd w:val="clear" w:color="auto" w:fill="FFFFFF"/>
        </w:rPr>
      </w:pPr>
      <w:r w:rsidRPr="00FB7B65">
        <w:rPr>
          <w:rFonts w:ascii="Arial" w:hAnsi="Arial" w:cs="Arial"/>
          <w:color w:val="000000" w:themeColor="text1"/>
          <w:sz w:val="24"/>
          <w:szCs w:val="21"/>
        </w:rPr>
        <w:br/>
      </w:r>
      <w:r w:rsidRPr="00FB7B65">
        <w:rPr>
          <w:rFonts w:ascii="Arial" w:hAnsi="Arial" w:cs="Arial"/>
          <w:color w:val="000000" w:themeColor="text1"/>
          <w:sz w:val="24"/>
          <w:szCs w:val="21"/>
          <w:shd w:val="clear" w:color="auto" w:fill="FFFFFF"/>
        </w:rPr>
        <w:t xml:space="preserve">Kütahya’nın sosyal, kültürel ve ekonomik alanda geliştirilmesine yönelik çalışmalarda, </w:t>
      </w:r>
      <w:proofErr w:type="spellStart"/>
      <w:r w:rsidRPr="00FB7B65">
        <w:rPr>
          <w:rFonts w:ascii="Arial" w:hAnsi="Arial" w:cs="Arial"/>
          <w:color w:val="000000" w:themeColor="text1"/>
          <w:sz w:val="24"/>
          <w:szCs w:val="21"/>
          <w:shd w:val="clear" w:color="auto" w:fill="FFFFFF"/>
        </w:rPr>
        <w:t>KUTSO’nun</w:t>
      </w:r>
      <w:proofErr w:type="spellEnd"/>
      <w:r w:rsidRPr="00FB7B65">
        <w:rPr>
          <w:rFonts w:ascii="Arial" w:hAnsi="Arial" w:cs="Arial"/>
          <w:color w:val="000000" w:themeColor="text1"/>
          <w:sz w:val="24"/>
          <w:szCs w:val="21"/>
          <w:shd w:val="clear" w:color="auto" w:fill="FFFFFF"/>
        </w:rPr>
        <w:t xml:space="preserve"> göreve hazır olduğunun altı çizilerek, sektör temsilcilerinin değerli katkıları ve yerel paydaşların işbirliği ile faaliyetlerini sürdüreceği belirtildi.</w:t>
      </w:r>
      <w:r w:rsidRPr="00FB7B65">
        <w:rPr>
          <w:rFonts w:ascii="Arial" w:hAnsi="Arial" w:cs="Arial"/>
          <w:color w:val="000000" w:themeColor="text1"/>
          <w:sz w:val="24"/>
          <w:szCs w:val="21"/>
          <w:shd w:val="clear" w:color="auto" w:fill="FFFFFF"/>
        </w:rPr>
        <w:t xml:space="preserve"> </w:t>
      </w:r>
    </w:p>
    <w:p w:rsidR="00B16F06" w:rsidRDefault="00B16F06" w:rsidP="002344DD">
      <w:pPr>
        <w:shd w:val="clear" w:color="auto" w:fill="FFFFFF"/>
        <w:spacing w:after="60" w:line="240" w:lineRule="auto"/>
        <w:rPr>
          <w:rFonts w:ascii="Arial" w:hAnsi="Arial" w:cs="Arial"/>
          <w:color w:val="000000" w:themeColor="text1"/>
          <w:szCs w:val="21"/>
          <w:shd w:val="clear" w:color="auto" w:fill="FFFFFF"/>
        </w:rPr>
      </w:pPr>
    </w:p>
    <w:p w:rsidR="00B16F06" w:rsidRDefault="00B16F06" w:rsidP="002344DD">
      <w:pPr>
        <w:shd w:val="clear" w:color="auto" w:fill="FFFFFF"/>
        <w:spacing w:after="60" w:line="240" w:lineRule="auto"/>
        <w:rPr>
          <w:rFonts w:ascii="Arial" w:eastAsia="Times New Roman" w:hAnsi="Arial" w:cs="Arial"/>
          <w:color w:val="000000" w:themeColor="text1"/>
          <w:sz w:val="24"/>
          <w:szCs w:val="17"/>
          <w:lang w:eastAsia="tr-TR"/>
        </w:rPr>
      </w:pPr>
      <w:r>
        <w:rPr>
          <w:noProof/>
          <w:lang w:eastAsia="tr-TR"/>
        </w:rPr>
        <w:drawing>
          <wp:inline distT="0" distB="0" distL="0" distR="0">
            <wp:extent cx="5448300" cy="3200400"/>
            <wp:effectExtent l="0" t="0" r="0" b="0"/>
            <wp:docPr id="4" name="Resim 4" descr="http://i.milliyet.com.tr/LocalArticle572x336/2015/12/31/fft256_mf127043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illiyet.com.tr/LocalArticle572x336/2015/12/31/fft256_mf1270436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3200400"/>
                    </a:xfrm>
                    <a:prstGeom prst="rect">
                      <a:avLst/>
                    </a:prstGeom>
                    <a:noFill/>
                    <a:ln>
                      <a:noFill/>
                    </a:ln>
                  </pic:spPr>
                </pic:pic>
              </a:graphicData>
            </a:graphic>
          </wp:inline>
        </w:drawing>
      </w:r>
    </w:p>
    <w:p w:rsidR="00B16F06" w:rsidRDefault="00B16F06" w:rsidP="002344DD">
      <w:pPr>
        <w:shd w:val="clear" w:color="auto" w:fill="FFFFFF"/>
        <w:spacing w:after="60" w:line="240" w:lineRule="auto"/>
        <w:rPr>
          <w:rFonts w:ascii="Arial" w:eastAsia="Times New Roman" w:hAnsi="Arial" w:cs="Arial"/>
          <w:color w:val="000000" w:themeColor="text1"/>
          <w:sz w:val="24"/>
          <w:szCs w:val="17"/>
          <w:lang w:eastAsia="tr-TR"/>
        </w:rPr>
      </w:pPr>
    </w:p>
    <w:p w:rsidR="00B16F06" w:rsidRDefault="00B16F06" w:rsidP="002344DD">
      <w:pPr>
        <w:shd w:val="clear" w:color="auto" w:fill="FFFFFF"/>
        <w:spacing w:after="60" w:line="240" w:lineRule="auto"/>
        <w:rPr>
          <w:rFonts w:ascii="Arial" w:eastAsia="Times New Roman" w:hAnsi="Arial" w:cs="Arial"/>
          <w:color w:val="000000" w:themeColor="text1"/>
          <w:sz w:val="24"/>
          <w:szCs w:val="17"/>
          <w:lang w:eastAsia="tr-TR"/>
        </w:rPr>
      </w:pPr>
    </w:p>
    <w:p w:rsidR="00B16F06" w:rsidRDefault="00B16F06" w:rsidP="002344DD">
      <w:pPr>
        <w:shd w:val="clear" w:color="auto" w:fill="FFFFFF"/>
        <w:spacing w:after="60" w:line="240" w:lineRule="auto"/>
        <w:rPr>
          <w:rFonts w:ascii="Arial" w:eastAsia="Times New Roman" w:hAnsi="Arial" w:cs="Arial"/>
          <w:color w:val="000000" w:themeColor="text1"/>
          <w:sz w:val="24"/>
          <w:szCs w:val="17"/>
          <w:lang w:eastAsia="tr-TR"/>
        </w:rPr>
      </w:pPr>
    </w:p>
    <w:p w:rsidR="00B16F06" w:rsidRPr="00B16F06" w:rsidRDefault="00B16F06" w:rsidP="002344DD">
      <w:pPr>
        <w:shd w:val="clear" w:color="auto" w:fill="FFFFFF"/>
        <w:spacing w:after="60" w:line="240" w:lineRule="auto"/>
        <w:rPr>
          <w:rFonts w:ascii="Arial" w:eastAsia="Times New Roman" w:hAnsi="Arial" w:cs="Arial"/>
          <w:color w:val="000000" w:themeColor="text1"/>
          <w:sz w:val="20"/>
          <w:szCs w:val="17"/>
          <w:lang w:eastAsia="tr-TR"/>
        </w:rPr>
      </w:pPr>
    </w:p>
    <w:p w:rsidR="00B16F06" w:rsidRPr="00B16F06" w:rsidRDefault="00B16F06" w:rsidP="002344DD">
      <w:pPr>
        <w:shd w:val="clear" w:color="auto" w:fill="FFFFFF"/>
        <w:spacing w:after="60" w:line="240" w:lineRule="auto"/>
        <w:rPr>
          <w:rFonts w:ascii="Arial" w:eastAsia="Times New Roman" w:hAnsi="Arial" w:cs="Arial"/>
          <w:color w:val="000000" w:themeColor="text1"/>
          <w:sz w:val="20"/>
          <w:szCs w:val="17"/>
          <w:lang w:eastAsia="tr-TR"/>
        </w:rPr>
      </w:pPr>
    </w:p>
    <w:p w:rsidR="00B16F06" w:rsidRPr="00B16F06" w:rsidRDefault="00B16F06" w:rsidP="002344DD">
      <w:pPr>
        <w:shd w:val="clear" w:color="auto" w:fill="FFFFFF"/>
        <w:spacing w:after="60" w:line="240" w:lineRule="auto"/>
        <w:rPr>
          <w:rFonts w:ascii="Arial" w:eastAsia="Times New Roman" w:hAnsi="Arial" w:cs="Arial"/>
          <w:color w:val="000000" w:themeColor="text1"/>
          <w:sz w:val="20"/>
          <w:szCs w:val="17"/>
          <w:lang w:eastAsia="tr-TR"/>
        </w:rPr>
      </w:pPr>
      <w:r w:rsidRPr="00B16F06">
        <w:rPr>
          <w:rFonts w:ascii="Arial" w:eastAsia="Times New Roman" w:hAnsi="Arial" w:cs="Arial"/>
          <w:color w:val="000000" w:themeColor="text1"/>
          <w:sz w:val="20"/>
          <w:szCs w:val="17"/>
          <w:lang w:eastAsia="tr-TR"/>
        </w:rPr>
        <w:t>http://www.milliyet.com.tr/kutso-da-otomotiv-sektoru-toplantisi-kutahya-yerelhaber-1141837/</w:t>
      </w:r>
    </w:p>
    <w:sectPr w:rsidR="00B16F06" w:rsidRPr="00B16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B5132"/>
    <w:rsid w:val="002344DD"/>
    <w:rsid w:val="002F04D0"/>
    <w:rsid w:val="00406C70"/>
    <w:rsid w:val="00422B3E"/>
    <w:rsid w:val="005C3FF7"/>
    <w:rsid w:val="00643B5C"/>
    <w:rsid w:val="00647A8E"/>
    <w:rsid w:val="006C68D8"/>
    <w:rsid w:val="00946A35"/>
    <w:rsid w:val="00AC557E"/>
    <w:rsid w:val="00B16F06"/>
    <w:rsid w:val="00C779ED"/>
    <w:rsid w:val="00DA54A1"/>
    <w:rsid w:val="00DD42C8"/>
    <w:rsid w:val="00E0138B"/>
    <w:rsid w:val="00FB7B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semiHidden/>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semiHidden/>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118393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kutahya/"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milliyet.com.tr/otomob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illiyet.com.tr/anadol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lliyet.com.tr/marmara/" TargetMode="External"/><Relationship Id="rId4" Type="http://schemas.openxmlformats.org/officeDocument/2006/relationships/settings" Target="settings.xml"/><Relationship Id="rId9" Type="http://schemas.openxmlformats.org/officeDocument/2006/relationships/hyperlink" Target="http://www.milliyet.com.tr/bursa/"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398</Words>
  <Characters>2270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18</cp:revision>
  <cp:lastPrinted>2015-06-08T10:55:00Z</cp:lastPrinted>
  <dcterms:created xsi:type="dcterms:W3CDTF">2015-06-08T09:23:00Z</dcterms:created>
  <dcterms:modified xsi:type="dcterms:W3CDTF">2016-01-04T11:19:00Z</dcterms:modified>
</cp:coreProperties>
</file>