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2668555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83" w:rsidRPr="00103C83" w:rsidRDefault="004F17FE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02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Mayıs 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2016 - </w:t>
      </w:r>
      <w:proofErr w:type="gramStart"/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09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43</w:t>
      </w:r>
      <w:proofErr w:type="gramEnd"/>
    </w:p>
    <w:p w:rsidR="00103C83" w:rsidRDefault="00103C83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  <w:sz w:val="17"/>
          <w:szCs w:val="17"/>
          <w:shd w:val="clear" w:color="auto" w:fill="FFFFFF"/>
        </w:rPr>
      </w:pPr>
    </w:p>
    <w:p w:rsidR="004F17FE" w:rsidRPr="004F17FE" w:rsidRDefault="004F17FE" w:rsidP="004F17FE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</w:rPr>
      </w:pPr>
      <w:r w:rsidRPr="004F17FE">
        <w:rPr>
          <w:rFonts w:ascii="Arial" w:hAnsi="Arial" w:cs="Arial"/>
          <w:color w:val="000000"/>
          <w:sz w:val="40"/>
        </w:rPr>
        <w:t>MUCİTLER SERGİSİ’NE KATILAN FİRMALARA TEŞEKKÜR BELGESİ</w:t>
      </w:r>
    </w:p>
    <w:p w:rsidR="00103C83" w:rsidRDefault="00103C83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noProof/>
        </w:rPr>
      </w:pPr>
    </w:p>
    <w:p w:rsidR="004F17FE" w:rsidRDefault="004F17FE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noProof/>
        </w:rPr>
      </w:pPr>
      <w:r>
        <w:rPr>
          <w:noProof/>
        </w:rPr>
        <w:drawing>
          <wp:inline distT="0" distB="0" distL="0" distR="0">
            <wp:extent cx="5760720" cy="2891775"/>
            <wp:effectExtent l="0" t="0" r="0" b="4445"/>
            <wp:docPr id="3" name="Resim 3" descr="http://i.milliyet.com.tr/LocalArticle606x304/2016/05/02/fft261_mf146172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6/05/02/fft261_mf1461727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AA" w:rsidRDefault="006513AA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noProof/>
        </w:rPr>
      </w:pPr>
    </w:p>
    <w:p w:rsidR="006513AA" w:rsidRDefault="006513AA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hyperlink r:id="rId8" w:tgtFrame="_blank" w:tooltip="" w:history="1">
        <w:r w:rsidRPr="006513AA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Kütahya</w:t>
        </w:r>
      </w:hyperlink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Ticaret ve Sanayi Odası, (KUTSO) Bölge Mucitler Sergisi’ne katılarak Kütahya’yı temsil eden işletme yetkililerine teşekkür belgesi takdim etti.</w:t>
      </w:r>
    </w:p>
    <w:p w:rsidR="006513AA" w:rsidRDefault="006513AA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6513AA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Geçtiğimiz ay Bölge Mucitler Sergisi’ne, Kütahya merkez ve ilçelerindeki, faydalı model ve patentli ürün sahibi işletmeler, KUTSO organizasyonu ve öncülüğünde katılmıştı.</w:t>
      </w:r>
    </w:p>
    <w:p w:rsidR="006513AA" w:rsidRDefault="006513AA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6513AA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Etkinliğe katılarak, Kütahya’yı temsil eden işletmelere, KUTSO sosyal tesisi Ala Restoran’da düzenlenen kahvaltının ardından, teşekkür belgesi takdim edildi. </w:t>
      </w:r>
      <w:proofErr w:type="gramStart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Takdim törenine,</w:t>
      </w:r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9" w:tgtFrame="_blank" w:tooltip="" w:history="1">
        <w:r w:rsidRPr="006513AA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Bilecik</w:t>
        </w:r>
      </w:hyperlink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İl </w:t>
      </w:r>
      <w:proofErr w:type="spellStart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Milli</w:t>
      </w:r>
      <w:hyperlink r:id="rId10" w:tgtFrame="_blank" w:tooltip="" w:history="1">
        <w:r w:rsidRPr="006513AA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eğitim</w:t>
        </w:r>
        <w:proofErr w:type="spellEnd"/>
      </w:hyperlink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Müdürü İsmail </w:t>
      </w:r>
      <w:proofErr w:type="spellStart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Altınkaynak</w:t>
      </w:r>
      <w:proofErr w:type="spellEnd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, KUTSO Meclis Başkanı İsmet </w:t>
      </w:r>
      <w:proofErr w:type="spellStart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Özotraç</w:t>
      </w:r>
      <w:proofErr w:type="spellEnd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, KUTSO Yönetim Kurulu Başkanı Nafi Güral, KUTSO Yönetim Kurulu ve Meclis üyeleri ile KUTSO Meslek Komitesi Başkan ve üyeleri,</w:t>
      </w:r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1" w:tgtFrame="_blank" w:tooltip="" w:history="1">
        <w:r w:rsidRPr="006513AA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TOBB</w:t>
        </w:r>
      </w:hyperlink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Kütahya Kadın ve Genç Girişimciler Kurulu Başkan ve </w:t>
      </w:r>
      <w:proofErr w:type="spellStart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üyeleri,</w:t>
      </w:r>
      <w:hyperlink r:id="rId12" w:tgtFrame="_blank" w:tooltip="" w:history="1">
        <w:r w:rsidRPr="006513AA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Bozüyük</w:t>
        </w:r>
        <w:proofErr w:type="spellEnd"/>
      </w:hyperlink>
      <w:r w:rsidRPr="006513AA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Girişimciliği Destekleme Derneği Başkanı Celali Yılmaz katıldı.</w:t>
      </w:r>
      <w:proofErr w:type="gramEnd"/>
    </w:p>
    <w:p w:rsidR="006513AA" w:rsidRDefault="006513AA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6513AA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Bölge Mucitler Sergisi’ne Kütahya’dan katılım sağlayan işletmelerin temsilcilerine, KUTSO yetkilileri tarafından, teşekkür belgeleri takdim edildi.</w:t>
      </w:r>
    </w:p>
    <w:p w:rsidR="006513AA" w:rsidRDefault="006513AA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6513AA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Bilecik İl Milli Eğitim Müdürü İsmail </w:t>
      </w:r>
      <w:proofErr w:type="spellStart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Altınkaynak</w:t>
      </w:r>
      <w:proofErr w:type="spellEnd"/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 ile Bozüyük Girişimciliği Destekleme Derneği Başkanı Celali Yılmaz, törende yaptıkları konuşmada, Bölge Mucitler Sergisi’ne destek veren ve katılım gösteren KUTSO yetkililerine ve Kütahya firmalarına teşekkür etti. (</w:t>
      </w:r>
      <w:r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İHA</w:t>
      </w:r>
      <w:r w:rsidRPr="006513AA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)</w:t>
      </w:r>
    </w:p>
    <w:p w:rsidR="00BE1B35" w:rsidRDefault="00BE1B35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</w:p>
    <w:p w:rsidR="00BE1B35" w:rsidRDefault="00BE1B35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bookmarkStart w:id="0" w:name="_GoBack"/>
      <w:bookmarkEnd w:id="0"/>
    </w:p>
    <w:p w:rsidR="00BE1B35" w:rsidRDefault="00BE1B35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b w:val="0"/>
          <w:noProof/>
          <w:color w:val="000000" w:themeColor="text1"/>
          <w:sz w:val="22"/>
        </w:rPr>
      </w:pPr>
      <w:hyperlink r:id="rId13" w:history="1">
        <w:r w:rsidRPr="00FE24D2">
          <w:rPr>
            <w:rStyle w:val="Kpr"/>
            <w:b w:val="0"/>
            <w:noProof/>
            <w:sz w:val="22"/>
          </w:rPr>
          <w:t>http://www.milliyet.com.tr/mucitler-sergisi-ne-katilan-firmalara-kutahya-yerelhaber-1348246/</w:t>
        </w:r>
      </w:hyperlink>
    </w:p>
    <w:p w:rsidR="00BE1B35" w:rsidRPr="00BE1B35" w:rsidRDefault="00BE1B35" w:rsidP="006513AA">
      <w:pPr>
        <w:pStyle w:val="Balk1"/>
        <w:shd w:val="clear" w:color="auto" w:fill="F8F8F8"/>
        <w:spacing w:before="0" w:beforeAutospacing="0" w:after="0" w:afterAutospacing="0"/>
        <w:textAlignment w:val="baseline"/>
        <w:rPr>
          <w:b w:val="0"/>
          <w:noProof/>
          <w:color w:val="000000" w:themeColor="text1"/>
          <w:sz w:val="22"/>
        </w:rPr>
      </w:pPr>
    </w:p>
    <w:sectPr w:rsidR="00BE1B35" w:rsidRPr="00BE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876F0"/>
    <w:rsid w:val="000B5132"/>
    <w:rsid w:val="00103C83"/>
    <w:rsid w:val="001217D2"/>
    <w:rsid w:val="002344DD"/>
    <w:rsid w:val="002D688F"/>
    <w:rsid w:val="002F04D0"/>
    <w:rsid w:val="003E7FCA"/>
    <w:rsid w:val="003F01B5"/>
    <w:rsid w:val="00406C70"/>
    <w:rsid w:val="00422B3E"/>
    <w:rsid w:val="004814DB"/>
    <w:rsid w:val="004F17FE"/>
    <w:rsid w:val="005213C0"/>
    <w:rsid w:val="00574F70"/>
    <w:rsid w:val="00620350"/>
    <w:rsid w:val="00643B5C"/>
    <w:rsid w:val="00647A8E"/>
    <w:rsid w:val="006513AA"/>
    <w:rsid w:val="006B4B1C"/>
    <w:rsid w:val="006C68D8"/>
    <w:rsid w:val="00781061"/>
    <w:rsid w:val="007966D7"/>
    <w:rsid w:val="00902B95"/>
    <w:rsid w:val="009E020F"/>
    <w:rsid w:val="00A457ED"/>
    <w:rsid w:val="00AC557E"/>
    <w:rsid w:val="00BE1B35"/>
    <w:rsid w:val="00C779ED"/>
    <w:rsid w:val="00DD42C8"/>
    <w:rsid w:val="00E0138B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kutahya/" TargetMode="External"/><Relationship Id="rId13" Type="http://schemas.openxmlformats.org/officeDocument/2006/relationships/hyperlink" Target="http://www.milliyet.com.tr/mucitler-sergisi-ne-katilan-firmalara-kutahya-yerelhaber-1348246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illiyet.com.tr/bozuy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lliyet.com.tr/tob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liyet.com.tr/egit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liyet.com.tr/bileci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36</cp:revision>
  <cp:lastPrinted>2015-06-08T10:55:00Z</cp:lastPrinted>
  <dcterms:created xsi:type="dcterms:W3CDTF">2015-06-08T09:23:00Z</dcterms:created>
  <dcterms:modified xsi:type="dcterms:W3CDTF">2016-05-03T14:08:00Z</dcterms:modified>
</cp:coreProperties>
</file>